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008" w:rsidRDefault="007C356B" w:rsidP="007C356B">
      <w:pPr>
        <w:jc w:val="center"/>
        <w:rPr>
          <w:b/>
          <w:sz w:val="26"/>
          <w:szCs w:val="26"/>
        </w:rPr>
      </w:pPr>
      <w:r w:rsidRPr="00722415">
        <w:rPr>
          <w:b/>
          <w:sz w:val="26"/>
          <w:szCs w:val="26"/>
        </w:rPr>
        <w:t xml:space="preserve">Рекомендации Совета директоров </w:t>
      </w:r>
      <w:r w:rsidR="00BB7008">
        <w:rPr>
          <w:b/>
          <w:sz w:val="26"/>
          <w:szCs w:val="26"/>
        </w:rPr>
        <w:t>АО </w:t>
      </w:r>
      <w:r w:rsidR="00BB7008" w:rsidRPr="00BB7008">
        <w:rPr>
          <w:b/>
          <w:sz w:val="26"/>
          <w:szCs w:val="26"/>
        </w:rPr>
        <w:t>«Тулагорводоканал»</w:t>
      </w:r>
      <w:r w:rsidR="00BB7008">
        <w:rPr>
          <w:b/>
          <w:sz w:val="26"/>
          <w:szCs w:val="26"/>
        </w:rPr>
        <w:t xml:space="preserve"> </w:t>
      </w:r>
    </w:p>
    <w:p w:rsidR="00852F36" w:rsidRDefault="00852F36" w:rsidP="007C356B">
      <w:pPr>
        <w:jc w:val="center"/>
        <w:rPr>
          <w:b/>
          <w:sz w:val="26"/>
          <w:szCs w:val="26"/>
        </w:rPr>
      </w:pPr>
      <w:r w:rsidRPr="00852F36">
        <w:rPr>
          <w:b/>
          <w:sz w:val="26"/>
          <w:szCs w:val="26"/>
        </w:rPr>
        <w:t>внеочередному общему собранию акционеров по размеру дивидендов по акциям и порядку их выплаты</w:t>
      </w:r>
    </w:p>
    <w:p w:rsidR="0049390E" w:rsidRDefault="0049390E" w:rsidP="007C356B">
      <w:pPr>
        <w:jc w:val="center"/>
        <w:rPr>
          <w:b/>
          <w:sz w:val="26"/>
          <w:szCs w:val="26"/>
        </w:rPr>
      </w:pPr>
    </w:p>
    <w:p w:rsidR="007C356B" w:rsidRPr="00722415" w:rsidRDefault="007C356B" w:rsidP="007C356B">
      <w:pPr>
        <w:jc w:val="center"/>
        <w:rPr>
          <w:sz w:val="26"/>
          <w:szCs w:val="26"/>
        </w:rPr>
      </w:pPr>
    </w:p>
    <w:p w:rsidR="0059703D" w:rsidRPr="00722415" w:rsidRDefault="00AD2B3C" w:rsidP="00BB7008">
      <w:pPr>
        <w:tabs>
          <w:tab w:val="left" w:pos="709"/>
        </w:tabs>
        <w:spacing w:after="120"/>
        <w:jc w:val="both"/>
        <w:rPr>
          <w:sz w:val="26"/>
          <w:szCs w:val="26"/>
        </w:rPr>
      </w:pPr>
      <w:r w:rsidRPr="00722415">
        <w:rPr>
          <w:sz w:val="26"/>
          <w:szCs w:val="26"/>
        </w:rPr>
        <w:t xml:space="preserve">          </w:t>
      </w:r>
      <w:r w:rsidR="0071211C">
        <w:rPr>
          <w:sz w:val="26"/>
          <w:szCs w:val="26"/>
        </w:rPr>
        <w:t>Рекомендовать</w:t>
      </w:r>
      <w:r w:rsidR="0059703D" w:rsidRPr="00722415">
        <w:rPr>
          <w:sz w:val="26"/>
          <w:szCs w:val="26"/>
        </w:rPr>
        <w:t xml:space="preserve"> общему собранию акционеров утвердить следующ</w:t>
      </w:r>
      <w:r w:rsidR="00046844">
        <w:rPr>
          <w:sz w:val="26"/>
          <w:szCs w:val="26"/>
        </w:rPr>
        <w:t>ий</w:t>
      </w:r>
      <w:r w:rsidR="0059703D" w:rsidRPr="00722415">
        <w:rPr>
          <w:sz w:val="26"/>
          <w:szCs w:val="26"/>
        </w:rPr>
        <w:t xml:space="preserve"> </w:t>
      </w:r>
      <w:r w:rsidR="00046844">
        <w:rPr>
          <w:sz w:val="26"/>
          <w:szCs w:val="26"/>
        </w:rPr>
        <w:t>размер дивидендов</w:t>
      </w:r>
      <w:r w:rsidR="0059703D" w:rsidRPr="00722415">
        <w:rPr>
          <w:sz w:val="26"/>
          <w:szCs w:val="26"/>
        </w:rPr>
        <w:t>:</w:t>
      </w: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257"/>
      </w:tblGrid>
      <w:tr w:rsidR="0059703D" w:rsidRPr="00722415" w:rsidTr="005C7E97">
        <w:tc>
          <w:tcPr>
            <w:tcW w:w="7088" w:type="dxa"/>
          </w:tcPr>
          <w:p w:rsidR="0059703D" w:rsidRPr="00722415" w:rsidRDefault="0059703D" w:rsidP="00CE5834">
            <w:pPr>
              <w:jc w:val="center"/>
              <w:rPr>
                <w:sz w:val="26"/>
                <w:szCs w:val="26"/>
              </w:rPr>
            </w:pPr>
            <w:r w:rsidRPr="00722415">
              <w:rPr>
                <w:sz w:val="26"/>
                <w:szCs w:val="26"/>
              </w:rPr>
              <w:t>Показатели</w:t>
            </w:r>
          </w:p>
        </w:tc>
        <w:tc>
          <w:tcPr>
            <w:tcW w:w="2257" w:type="dxa"/>
          </w:tcPr>
          <w:p w:rsidR="0059703D" w:rsidRPr="00722415" w:rsidRDefault="0059703D" w:rsidP="00852F36">
            <w:pPr>
              <w:jc w:val="center"/>
              <w:rPr>
                <w:sz w:val="26"/>
                <w:szCs w:val="26"/>
              </w:rPr>
            </w:pPr>
            <w:r w:rsidRPr="00722415">
              <w:rPr>
                <w:sz w:val="26"/>
                <w:szCs w:val="26"/>
              </w:rPr>
              <w:t>Сумма</w:t>
            </w:r>
            <w:r w:rsidR="007D30E7">
              <w:rPr>
                <w:sz w:val="26"/>
                <w:szCs w:val="26"/>
              </w:rPr>
              <w:t>,</w:t>
            </w:r>
            <w:r w:rsidR="00852F36">
              <w:rPr>
                <w:sz w:val="26"/>
                <w:szCs w:val="26"/>
              </w:rPr>
              <w:t xml:space="preserve"> </w:t>
            </w:r>
            <w:r w:rsidRPr="00722415">
              <w:rPr>
                <w:sz w:val="26"/>
                <w:szCs w:val="26"/>
              </w:rPr>
              <w:t>руб.</w:t>
            </w:r>
          </w:p>
        </w:tc>
      </w:tr>
      <w:tr w:rsidR="003A7775" w:rsidRPr="00722415" w:rsidTr="00852F36">
        <w:trPr>
          <w:trHeight w:val="299"/>
        </w:trPr>
        <w:tc>
          <w:tcPr>
            <w:tcW w:w="7088" w:type="dxa"/>
          </w:tcPr>
          <w:p w:rsidR="003A7775" w:rsidRPr="00722415" w:rsidRDefault="003A7775" w:rsidP="00CE5834">
            <w:pPr>
              <w:tabs>
                <w:tab w:val="left" w:pos="5475"/>
              </w:tabs>
              <w:ind w:right="-646"/>
              <w:rPr>
                <w:b/>
                <w:sz w:val="26"/>
                <w:szCs w:val="26"/>
              </w:rPr>
            </w:pPr>
            <w:r w:rsidRPr="00722415">
              <w:rPr>
                <w:b/>
                <w:sz w:val="26"/>
                <w:szCs w:val="26"/>
              </w:rPr>
              <w:t xml:space="preserve">Нераспределенная прибыль </w:t>
            </w:r>
            <w:r w:rsidR="00601054">
              <w:rPr>
                <w:b/>
                <w:sz w:val="26"/>
                <w:szCs w:val="26"/>
              </w:rPr>
              <w:t>прошлых лет</w:t>
            </w:r>
            <w:r w:rsidR="007636C5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:rsidR="003A7775" w:rsidRPr="00722415" w:rsidRDefault="00591011" w:rsidP="00FF0D87">
            <w:pPr>
              <w:tabs>
                <w:tab w:val="left" w:pos="5475"/>
              </w:tabs>
              <w:ind w:right="278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354 298 695,02</w:t>
            </w:r>
          </w:p>
        </w:tc>
      </w:tr>
      <w:tr w:rsidR="003A7775" w:rsidRPr="005C7E97" w:rsidTr="00852F36">
        <w:trPr>
          <w:trHeight w:val="236"/>
        </w:trPr>
        <w:tc>
          <w:tcPr>
            <w:tcW w:w="7088" w:type="dxa"/>
          </w:tcPr>
          <w:p w:rsidR="003A7775" w:rsidRPr="00722415" w:rsidRDefault="00FF0D87" w:rsidP="00354E75">
            <w:pPr>
              <w:tabs>
                <w:tab w:val="left" w:pos="547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</w:t>
            </w:r>
            <w:r w:rsidR="003A7775" w:rsidRPr="00722415">
              <w:rPr>
                <w:b/>
                <w:sz w:val="26"/>
                <w:szCs w:val="26"/>
              </w:rPr>
              <w:t xml:space="preserve">истая прибыль </w:t>
            </w:r>
            <w:r w:rsidR="00143541">
              <w:rPr>
                <w:b/>
                <w:sz w:val="26"/>
                <w:szCs w:val="26"/>
              </w:rPr>
              <w:t>по итогам 9 месяцев 202</w:t>
            </w:r>
            <w:r w:rsidR="00354E75">
              <w:rPr>
                <w:b/>
                <w:sz w:val="26"/>
                <w:szCs w:val="26"/>
              </w:rPr>
              <w:t>3</w:t>
            </w:r>
            <w:r w:rsidR="00143541">
              <w:rPr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2257" w:type="dxa"/>
            <w:vAlign w:val="center"/>
          </w:tcPr>
          <w:p w:rsidR="00591011" w:rsidRPr="00722415" w:rsidRDefault="00591011" w:rsidP="00591011">
            <w:pPr>
              <w:tabs>
                <w:tab w:val="left" w:pos="5475"/>
              </w:tabs>
              <w:ind w:right="278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164 793 994,09</w:t>
            </w:r>
          </w:p>
        </w:tc>
      </w:tr>
      <w:tr w:rsidR="003A7775" w:rsidRPr="00722415" w:rsidTr="00852F36">
        <w:trPr>
          <w:trHeight w:val="397"/>
        </w:trPr>
        <w:tc>
          <w:tcPr>
            <w:tcW w:w="7088" w:type="dxa"/>
            <w:vAlign w:val="center"/>
          </w:tcPr>
          <w:p w:rsidR="003A7775" w:rsidRPr="008C35A3" w:rsidRDefault="00601054" w:rsidP="00CE5834">
            <w:pPr>
              <w:tabs>
                <w:tab w:val="left" w:pos="5475"/>
              </w:tabs>
              <w:rPr>
                <w:b/>
                <w:sz w:val="26"/>
                <w:szCs w:val="26"/>
              </w:rPr>
            </w:pPr>
            <w:r w:rsidRPr="008C35A3">
              <w:rPr>
                <w:b/>
                <w:sz w:val="26"/>
                <w:szCs w:val="26"/>
              </w:rPr>
              <w:t xml:space="preserve">Прибыль, направленная на </w:t>
            </w:r>
            <w:r w:rsidR="008C35A3">
              <w:rPr>
                <w:b/>
                <w:sz w:val="26"/>
                <w:szCs w:val="26"/>
              </w:rPr>
              <w:t>выплату дивидендов</w:t>
            </w:r>
            <w:r w:rsidR="004038F5">
              <w:rPr>
                <w:b/>
                <w:sz w:val="26"/>
                <w:szCs w:val="26"/>
              </w:rPr>
              <w:t xml:space="preserve"> по итогам 9 месяцев 2023 г.</w:t>
            </w:r>
            <w:bookmarkStart w:id="0" w:name="_GoBack"/>
            <w:bookmarkEnd w:id="0"/>
          </w:p>
        </w:tc>
        <w:tc>
          <w:tcPr>
            <w:tcW w:w="2257" w:type="dxa"/>
            <w:vAlign w:val="center"/>
          </w:tcPr>
          <w:p w:rsidR="003A7775" w:rsidRPr="008C35A3" w:rsidRDefault="00B27EBB" w:rsidP="00852F36">
            <w:pPr>
              <w:tabs>
                <w:tab w:val="left" w:pos="5475"/>
              </w:tabs>
              <w:ind w:right="278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76 415</w:t>
            </w:r>
            <w:r w:rsidR="004038F5">
              <w:rPr>
                <w:b/>
                <w:sz w:val="26"/>
                <w:szCs w:val="26"/>
              </w:rPr>
              <w:t> </w:t>
            </w:r>
            <w:r>
              <w:rPr>
                <w:b/>
                <w:sz w:val="26"/>
                <w:szCs w:val="26"/>
              </w:rPr>
              <w:t>912</w:t>
            </w:r>
            <w:r w:rsidR="004038F5">
              <w:rPr>
                <w:b/>
                <w:sz w:val="26"/>
                <w:szCs w:val="26"/>
              </w:rPr>
              <w:t>,00</w:t>
            </w:r>
          </w:p>
        </w:tc>
      </w:tr>
      <w:tr w:rsidR="00F349D0" w:rsidRPr="00722415" w:rsidTr="00BB7008">
        <w:trPr>
          <w:trHeight w:val="321"/>
        </w:trPr>
        <w:tc>
          <w:tcPr>
            <w:tcW w:w="7088" w:type="dxa"/>
            <w:vAlign w:val="center"/>
          </w:tcPr>
          <w:p w:rsidR="00F349D0" w:rsidRPr="008C35A3" w:rsidRDefault="00F349D0" w:rsidP="00354E75">
            <w:pPr>
              <w:tabs>
                <w:tab w:val="left" w:pos="547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Сумма дивидендов </w:t>
            </w:r>
            <w:r w:rsidR="00FF0D87">
              <w:rPr>
                <w:b/>
                <w:sz w:val="26"/>
                <w:szCs w:val="26"/>
              </w:rPr>
              <w:t>по итогам 9 месяцев 202</w:t>
            </w:r>
            <w:r w:rsidR="00354E75">
              <w:rPr>
                <w:b/>
                <w:sz w:val="26"/>
                <w:szCs w:val="26"/>
              </w:rPr>
              <w:t>3</w:t>
            </w:r>
            <w:r w:rsidR="00FF0D87">
              <w:rPr>
                <w:b/>
                <w:sz w:val="26"/>
                <w:szCs w:val="26"/>
              </w:rPr>
              <w:t xml:space="preserve"> года </w:t>
            </w:r>
            <w:r>
              <w:rPr>
                <w:b/>
                <w:sz w:val="26"/>
                <w:szCs w:val="26"/>
              </w:rPr>
              <w:t>на одну обыкновенную акцию</w:t>
            </w:r>
          </w:p>
        </w:tc>
        <w:tc>
          <w:tcPr>
            <w:tcW w:w="2257" w:type="dxa"/>
            <w:vAlign w:val="center"/>
          </w:tcPr>
          <w:p w:rsidR="00F349D0" w:rsidRPr="00B27EBB" w:rsidRDefault="00B27EBB" w:rsidP="00D5102D">
            <w:pPr>
              <w:tabs>
                <w:tab w:val="left" w:pos="5475"/>
              </w:tabs>
              <w:ind w:right="278"/>
              <w:jc w:val="right"/>
              <w:rPr>
                <w:b/>
                <w:sz w:val="26"/>
                <w:szCs w:val="26"/>
              </w:rPr>
            </w:pPr>
            <w:r w:rsidRPr="00B27EBB">
              <w:rPr>
                <w:b/>
                <w:sz w:val="26"/>
                <w:szCs w:val="26"/>
              </w:rPr>
              <w:t>268</w:t>
            </w:r>
            <w:r w:rsidR="004038F5">
              <w:rPr>
                <w:b/>
                <w:sz w:val="26"/>
                <w:szCs w:val="26"/>
              </w:rPr>
              <w:t>,00</w:t>
            </w:r>
          </w:p>
        </w:tc>
      </w:tr>
      <w:tr w:rsidR="00F349D0" w:rsidRPr="00722415" w:rsidTr="00BB7008">
        <w:trPr>
          <w:trHeight w:val="283"/>
        </w:trPr>
        <w:tc>
          <w:tcPr>
            <w:tcW w:w="7088" w:type="dxa"/>
            <w:vAlign w:val="center"/>
          </w:tcPr>
          <w:p w:rsidR="00F349D0" w:rsidRPr="008C35A3" w:rsidRDefault="00F349D0" w:rsidP="00CE5834">
            <w:pPr>
              <w:tabs>
                <w:tab w:val="left" w:pos="547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Прибыль, которая остается в распоряжении Общества</w:t>
            </w:r>
          </w:p>
        </w:tc>
        <w:tc>
          <w:tcPr>
            <w:tcW w:w="2257" w:type="dxa"/>
            <w:vAlign w:val="center"/>
          </w:tcPr>
          <w:p w:rsidR="00F349D0" w:rsidRPr="00B27EBB" w:rsidRDefault="00B27EBB" w:rsidP="002E205F">
            <w:pPr>
              <w:tabs>
                <w:tab w:val="left" w:pos="5475"/>
              </w:tabs>
              <w:ind w:right="278"/>
              <w:jc w:val="right"/>
              <w:rPr>
                <w:b/>
                <w:sz w:val="26"/>
                <w:szCs w:val="26"/>
              </w:rPr>
            </w:pPr>
            <w:r w:rsidRPr="00B27EBB">
              <w:rPr>
                <w:b/>
                <w:sz w:val="26"/>
                <w:szCs w:val="26"/>
              </w:rPr>
              <w:t>442 676 77</w:t>
            </w:r>
            <w:r w:rsidR="002E205F">
              <w:rPr>
                <w:b/>
                <w:sz w:val="26"/>
                <w:szCs w:val="26"/>
              </w:rPr>
              <w:t>7</w:t>
            </w:r>
            <w:r w:rsidRPr="00B27EBB">
              <w:rPr>
                <w:b/>
                <w:sz w:val="26"/>
                <w:szCs w:val="26"/>
              </w:rPr>
              <w:t>,11</w:t>
            </w:r>
          </w:p>
        </w:tc>
      </w:tr>
    </w:tbl>
    <w:p w:rsidR="0049390E" w:rsidRDefault="0049390E" w:rsidP="00BB7008">
      <w:pPr>
        <w:spacing w:before="120"/>
        <w:ind w:firstLine="709"/>
        <w:jc w:val="both"/>
        <w:rPr>
          <w:b/>
          <w:sz w:val="26"/>
          <w:szCs w:val="26"/>
        </w:rPr>
      </w:pPr>
    </w:p>
    <w:p w:rsidR="00722415" w:rsidRPr="004E7CD1" w:rsidRDefault="00722415" w:rsidP="00BB7008">
      <w:pPr>
        <w:spacing w:before="120"/>
        <w:ind w:firstLine="709"/>
        <w:jc w:val="both"/>
        <w:rPr>
          <w:sz w:val="26"/>
          <w:szCs w:val="26"/>
        </w:rPr>
      </w:pPr>
      <w:r w:rsidRPr="000C1784">
        <w:rPr>
          <w:b/>
          <w:sz w:val="26"/>
          <w:szCs w:val="26"/>
        </w:rPr>
        <w:t xml:space="preserve">С учетом </w:t>
      </w:r>
      <w:r w:rsidR="0048217F" w:rsidRPr="000C1784">
        <w:rPr>
          <w:b/>
          <w:sz w:val="26"/>
          <w:szCs w:val="26"/>
        </w:rPr>
        <w:t xml:space="preserve">выполнения </w:t>
      </w:r>
      <w:r w:rsidRPr="000C1784">
        <w:rPr>
          <w:b/>
          <w:sz w:val="26"/>
          <w:szCs w:val="26"/>
        </w:rPr>
        <w:t>следующих основных факторов</w:t>
      </w:r>
      <w:r w:rsidRPr="004E7CD1">
        <w:rPr>
          <w:sz w:val="26"/>
          <w:szCs w:val="26"/>
        </w:rPr>
        <w:t>:</w:t>
      </w:r>
    </w:p>
    <w:p w:rsidR="0048217F" w:rsidRDefault="000C1784" w:rsidP="0071211C">
      <w:pPr>
        <w:numPr>
          <w:ilvl w:val="0"/>
          <w:numId w:val="4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48217F">
        <w:rPr>
          <w:sz w:val="26"/>
          <w:szCs w:val="26"/>
        </w:rPr>
        <w:t xml:space="preserve"> участников (акционеров) нет долгов по оплате уставного капитала, в </w:t>
      </w:r>
      <w:r w:rsidR="00822358">
        <w:rPr>
          <w:sz w:val="26"/>
          <w:szCs w:val="26"/>
        </w:rPr>
        <w:t xml:space="preserve">Обществе </w:t>
      </w:r>
      <w:r w:rsidR="0048217F">
        <w:rPr>
          <w:sz w:val="26"/>
          <w:szCs w:val="26"/>
        </w:rPr>
        <w:t>отсутствуют невыкупленные акции;</w:t>
      </w:r>
    </w:p>
    <w:p w:rsidR="00722415" w:rsidRPr="004E7CD1" w:rsidRDefault="000C1784" w:rsidP="0071211C">
      <w:pPr>
        <w:numPr>
          <w:ilvl w:val="0"/>
          <w:numId w:val="4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48217F">
        <w:rPr>
          <w:sz w:val="26"/>
          <w:szCs w:val="26"/>
        </w:rPr>
        <w:t xml:space="preserve"> </w:t>
      </w:r>
      <w:r w:rsidR="00822358">
        <w:rPr>
          <w:sz w:val="26"/>
          <w:szCs w:val="26"/>
        </w:rPr>
        <w:t>О</w:t>
      </w:r>
      <w:r w:rsidR="0048217F">
        <w:rPr>
          <w:sz w:val="26"/>
          <w:szCs w:val="26"/>
        </w:rPr>
        <w:t xml:space="preserve">бщества не выявлены признаки банкротства, и </w:t>
      </w:r>
      <w:r w:rsidR="00F349D0">
        <w:rPr>
          <w:sz w:val="26"/>
          <w:szCs w:val="26"/>
        </w:rPr>
        <w:t>вы</w:t>
      </w:r>
      <w:r w:rsidR="0048217F">
        <w:rPr>
          <w:sz w:val="26"/>
          <w:szCs w:val="26"/>
        </w:rPr>
        <w:t>плата дивидендов не приведет к их появлению</w:t>
      </w:r>
      <w:r w:rsidR="00722415" w:rsidRPr="004E7CD1">
        <w:rPr>
          <w:sz w:val="26"/>
          <w:szCs w:val="26"/>
        </w:rPr>
        <w:t xml:space="preserve">; </w:t>
      </w:r>
    </w:p>
    <w:p w:rsidR="00722415" w:rsidRDefault="000C1784" w:rsidP="0071211C">
      <w:pPr>
        <w:numPr>
          <w:ilvl w:val="0"/>
          <w:numId w:val="4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48217F">
        <w:rPr>
          <w:sz w:val="26"/>
          <w:szCs w:val="26"/>
        </w:rPr>
        <w:t>бъем чистых активов</w:t>
      </w:r>
      <w:r w:rsidR="005C7E97">
        <w:rPr>
          <w:sz w:val="26"/>
          <w:szCs w:val="26"/>
        </w:rPr>
        <w:t xml:space="preserve"> </w:t>
      </w:r>
      <w:r w:rsidR="00822358">
        <w:rPr>
          <w:sz w:val="26"/>
          <w:szCs w:val="26"/>
        </w:rPr>
        <w:t xml:space="preserve">Общества </w:t>
      </w:r>
      <w:r w:rsidR="005C7E97">
        <w:rPr>
          <w:sz w:val="26"/>
          <w:szCs w:val="26"/>
        </w:rPr>
        <w:t>(</w:t>
      </w:r>
      <w:r w:rsidR="00AD2EB5">
        <w:rPr>
          <w:sz w:val="26"/>
          <w:szCs w:val="26"/>
        </w:rPr>
        <w:t>835 925</w:t>
      </w:r>
      <w:r w:rsidR="005C7E97">
        <w:rPr>
          <w:sz w:val="26"/>
          <w:szCs w:val="26"/>
        </w:rPr>
        <w:t xml:space="preserve"> тыс. руб.)</w:t>
      </w:r>
      <w:r w:rsidR="0048217F">
        <w:rPr>
          <w:sz w:val="26"/>
          <w:szCs w:val="26"/>
        </w:rPr>
        <w:t xml:space="preserve"> больше, чем значение суммы уставного капитала </w:t>
      </w:r>
      <w:r w:rsidR="005C7E97">
        <w:rPr>
          <w:sz w:val="26"/>
          <w:szCs w:val="26"/>
        </w:rPr>
        <w:t>(285</w:t>
      </w:r>
      <w:r w:rsidR="00822358">
        <w:rPr>
          <w:sz w:val="26"/>
          <w:szCs w:val="26"/>
        </w:rPr>
        <w:t> </w:t>
      </w:r>
      <w:r w:rsidR="005C7E97">
        <w:rPr>
          <w:sz w:val="26"/>
          <w:szCs w:val="26"/>
        </w:rPr>
        <w:t xml:space="preserve">134 тыс. руб.) </w:t>
      </w:r>
      <w:r w:rsidR="0048217F">
        <w:rPr>
          <w:sz w:val="26"/>
          <w:szCs w:val="26"/>
        </w:rPr>
        <w:t xml:space="preserve">и резервного </w:t>
      </w:r>
      <w:r w:rsidR="00591011">
        <w:rPr>
          <w:sz w:val="26"/>
          <w:szCs w:val="26"/>
        </w:rPr>
        <w:t>капитала</w:t>
      </w:r>
      <w:r w:rsidR="005C7E97">
        <w:rPr>
          <w:sz w:val="26"/>
          <w:szCs w:val="26"/>
        </w:rPr>
        <w:t xml:space="preserve"> (</w:t>
      </w:r>
      <w:r w:rsidR="00591011">
        <w:rPr>
          <w:sz w:val="26"/>
          <w:szCs w:val="26"/>
        </w:rPr>
        <w:t>3</w:t>
      </w:r>
      <w:r w:rsidR="005C7E97">
        <w:rPr>
          <w:sz w:val="26"/>
          <w:szCs w:val="26"/>
        </w:rPr>
        <w:t>1</w:t>
      </w:r>
      <w:r w:rsidR="00822358">
        <w:rPr>
          <w:sz w:val="26"/>
          <w:szCs w:val="26"/>
        </w:rPr>
        <w:t> </w:t>
      </w:r>
      <w:r w:rsidR="005C7E97">
        <w:rPr>
          <w:sz w:val="26"/>
          <w:szCs w:val="26"/>
        </w:rPr>
        <w:t>6</w:t>
      </w:r>
      <w:r w:rsidR="00591011">
        <w:rPr>
          <w:sz w:val="26"/>
          <w:szCs w:val="26"/>
        </w:rPr>
        <w:t>98</w:t>
      </w:r>
      <w:r w:rsidR="00822358">
        <w:rPr>
          <w:sz w:val="26"/>
          <w:szCs w:val="26"/>
        </w:rPr>
        <w:t> </w:t>
      </w:r>
      <w:r w:rsidR="005C7E97">
        <w:rPr>
          <w:sz w:val="26"/>
          <w:szCs w:val="26"/>
        </w:rPr>
        <w:t>тыс.</w:t>
      </w:r>
      <w:r w:rsidR="00822358">
        <w:rPr>
          <w:sz w:val="26"/>
          <w:szCs w:val="26"/>
        </w:rPr>
        <w:t> </w:t>
      </w:r>
      <w:r w:rsidR="005C7E97">
        <w:rPr>
          <w:sz w:val="26"/>
          <w:szCs w:val="26"/>
        </w:rPr>
        <w:t>руб.)</w:t>
      </w:r>
      <w:r w:rsidR="00822358">
        <w:rPr>
          <w:sz w:val="26"/>
          <w:szCs w:val="26"/>
        </w:rPr>
        <w:t>,</w:t>
      </w:r>
      <w:r w:rsidR="0048217F">
        <w:rPr>
          <w:sz w:val="26"/>
          <w:szCs w:val="26"/>
        </w:rPr>
        <w:t xml:space="preserve"> и начисление дивидендов </w:t>
      </w:r>
      <w:r w:rsidR="005C7E97">
        <w:rPr>
          <w:sz w:val="26"/>
          <w:szCs w:val="26"/>
        </w:rPr>
        <w:t>(</w:t>
      </w:r>
      <w:r w:rsidR="00B27EBB">
        <w:rPr>
          <w:sz w:val="26"/>
          <w:szCs w:val="26"/>
        </w:rPr>
        <w:t>76 416</w:t>
      </w:r>
      <w:r w:rsidR="005C7E97">
        <w:rPr>
          <w:sz w:val="26"/>
          <w:szCs w:val="26"/>
        </w:rPr>
        <w:t xml:space="preserve"> тыс. руб.) </w:t>
      </w:r>
      <w:r w:rsidR="0048217F">
        <w:rPr>
          <w:sz w:val="26"/>
          <w:szCs w:val="26"/>
        </w:rPr>
        <w:t>не изменит это соотношение</w:t>
      </w:r>
    </w:p>
    <w:p w:rsidR="005C7E97" w:rsidRDefault="005C7E97" w:rsidP="00BB7008">
      <w:pPr>
        <w:spacing w:before="120" w:after="120"/>
        <w:ind w:left="709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="00591011">
        <w:rPr>
          <w:sz w:val="26"/>
          <w:szCs w:val="26"/>
        </w:rPr>
        <w:t>835</w:t>
      </w:r>
      <w:r w:rsidR="00BB7008">
        <w:rPr>
          <w:sz w:val="26"/>
          <w:szCs w:val="26"/>
        </w:rPr>
        <w:t> </w:t>
      </w:r>
      <w:r>
        <w:rPr>
          <w:sz w:val="26"/>
          <w:szCs w:val="26"/>
        </w:rPr>
        <w:t>9</w:t>
      </w:r>
      <w:r w:rsidR="00591011">
        <w:rPr>
          <w:sz w:val="26"/>
          <w:szCs w:val="26"/>
        </w:rPr>
        <w:t>25</w:t>
      </w:r>
      <w:r>
        <w:rPr>
          <w:sz w:val="26"/>
          <w:szCs w:val="26"/>
        </w:rPr>
        <w:t xml:space="preserve"> тыс. руб.-</w:t>
      </w:r>
      <w:r w:rsidRPr="005C7E97">
        <w:rPr>
          <w:sz w:val="26"/>
          <w:szCs w:val="26"/>
        </w:rPr>
        <w:t xml:space="preserve"> </w:t>
      </w:r>
      <w:r w:rsidR="00B27EBB">
        <w:rPr>
          <w:sz w:val="26"/>
          <w:szCs w:val="26"/>
        </w:rPr>
        <w:t>76 416</w:t>
      </w:r>
      <w:r>
        <w:rPr>
          <w:sz w:val="26"/>
          <w:szCs w:val="26"/>
        </w:rPr>
        <w:t xml:space="preserve"> тыс. руб.) &gt; (285134 тыс. руб.+</w:t>
      </w:r>
      <w:r w:rsidRPr="005C7E97">
        <w:rPr>
          <w:sz w:val="26"/>
          <w:szCs w:val="26"/>
        </w:rPr>
        <w:t xml:space="preserve"> </w:t>
      </w:r>
      <w:r w:rsidR="00591011">
        <w:rPr>
          <w:sz w:val="26"/>
          <w:szCs w:val="26"/>
        </w:rPr>
        <w:t>3</w:t>
      </w:r>
      <w:r>
        <w:rPr>
          <w:sz w:val="26"/>
          <w:szCs w:val="26"/>
        </w:rPr>
        <w:t>1</w:t>
      </w:r>
      <w:r w:rsidR="00822358">
        <w:rPr>
          <w:sz w:val="26"/>
          <w:szCs w:val="26"/>
        </w:rPr>
        <w:t> </w:t>
      </w:r>
      <w:r>
        <w:rPr>
          <w:sz w:val="26"/>
          <w:szCs w:val="26"/>
        </w:rPr>
        <w:t>6</w:t>
      </w:r>
      <w:r w:rsidR="00591011">
        <w:rPr>
          <w:sz w:val="26"/>
          <w:szCs w:val="26"/>
        </w:rPr>
        <w:t>98</w:t>
      </w:r>
      <w:r>
        <w:rPr>
          <w:sz w:val="26"/>
          <w:szCs w:val="26"/>
        </w:rPr>
        <w:t xml:space="preserve"> тыс. руб.)</w:t>
      </w:r>
    </w:p>
    <w:p w:rsidR="006E11D4" w:rsidRDefault="006E11D4" w:rsidP="005C7E97">
      <w:pPr>
        <w:ind w:firstLine="709"/>
        <w:jc w:val="both"/>
        <w:rPr>
          <w:sz w:val="26"/>
          <w:szCs w:val="26"/>
        </w:rPr>
      </w:pPr>
    </w:p>
    <w:p w:rsidR="00BB7008" w:rsidRDefault="00BB7008" w:rsidP="00BB7008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Совет директоров</w:t>
      </w:r>
    </w:p>
    <w:p w:rsidR="000C1784" w:rsidRDefault="000C1784" w:rsidP="00BB7008">
      <w:pPr>
        <w:jc w:val="right"/>
        <w:rPr>
          <w:sz w:val="26"/>
          <w:szCs w:val="26"/>
        </w:rPr>
      </w:pPr>
      <w:r w:rsidRPr="00722415">
        <w:rPr>
          <w:sz w:val="26"/>
          <w:szCs w:val="26"/>
        </w:rPr>
        <w:t>АО «Тулагорводоканал</w:t>
      </w:r>
      <w:r w:rsidR="00BB7008">
        <w:rPr>
          <w:sz w:val="26"/>
          <w:szCs w:val="26"/>
        </w:rPr>
        <w:t>»</w:t>
      </w:r>
      <w:r w:rsidRPr="00722415">
        <w:rPr>
          <w:sz w:val="26"/>
          <w:szCs w:val="26"/>
        </w:rPr>
        <w:t xml:space="preserve"> </w:t>
      </w:r>
    </w:p>
    <w:sectPr w:rsidR="000C1784" w:rsidSect="00BB7008">
      <w:pgSz w:w="11906" w:h="16838"/>
      <w:pgMar w:top="709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D5EE8"/>
    <w:multiLevelType w:val="hybridMultilevel"/>
    <w:tmpl w:val="859C28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88C2F16"/>
    <w:multiLevelType w:val="hybridMultilevel"/>
    <w:tmpl w:val="D02E33AC"/>
    <w:lvl w:ilvl="0" w:tplc="0419000B">
      <w:start w:val="1"/>
      <w:numFmt w:val="bullet"/>
      <w:lvlText w:val="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>
    <w:nsid w:val="6951040A"/>
    <w:multiLevelType w:val="hybridMultilevel"/>
    <w:tmpl w:val="2D383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FB1710"/>
    <w:multiLevelType w:val="hybridMultilevel"/>
    <w:tmpl w:val="05AE49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3D"/>
    <w:rsid w:val="0000164F"/>
    <w:rsid w:val="00007A0E"/>
    <w:rsid w:val="00023555"/>
    <w:rsid w:val="00046844"/>
    <w:rsid w:val="00053BDE"/>
    <w:rsid w:val="00083B15"/>
    <w:rsid w:val="000C1784"/>
    <w:rsid w:val="000E286B"/>
    <w:rsid w:val="00126425"/>
    <w:rsid w:val="001320F2"/>
    <w:rsid w:val="00143541"/>
    <w:rsid w:val="0016356F"/>
    <w:rsid w:val="00163F80"/>
    <w:rsid w:val="0019376E"/>
    <w:rsid w:val="0019410E"/>
    <w:rsid w:val="001F294D"/>
    <w:rsid w:val="00227691"/>
    <w:rsid w:val="002312DC"/>
    <w:rsid w:val="00236B5E"/>
    <w:rsid w:val="00251F84"/>
    <w:rsid w:val="00273741"/>
    <w:rsid w:val="002A7571"/>
    <w:rsid w:val="002E1F9C"/>
    <w:rsid w:val="002E205F"/>
    <w:rsid w:val="002F2415"/>
    <w:rsid w:val="003154C4"/>
    <w:rsid w:val="003258D0"/>
    <w:rsid w:val="00346F75"/>
    <w:rsid w:val="00351EF6"/>
    <w:rsid w:val="00353475"/>
    <w:rsid w:val="00354E75"/>
    <w:rsid w:val="00382BEA"/>
    <w:rsid w:val="003A7775"/>
    <w:rsid w:val="003D1F42"/>
    <w:rsid w:val="003D5633"/>
    <w:rsid w:val="003E23E3"/>
    <w:rsid w:val="003E6493"/>
    <w:rsid w:val="004038F5"/>
    <w:rsid w:val="004163EA"/>
    <w:rsid w:val="004250AD"/>
    <w:rsid w:val="00430CE8"/>
    <w:rsid w:val="00432198"/>
    <w:rsid w:val="0048217F"/>
    <w:rsid w:val="0049390E"/>
    <w:rsid w:val="0049695E"/>
    <w:rsid w:val="004B4C2A"/>
    <w:rsid w:val="004C76E9"/>
    <w:rsid w:val="004E349B"/>
    <w:rsid w:val="004E7CD1"/>
    <w:rsid w:val="00511CF5"/>
    <w:rsid w:val="00554245"/>
    <w:rsid w:val="00563F4D"/>
    <w:rsid w:val="00576FE5"/>
    <w:rsid w:val="00591011"/>
    <w:rsid w:val="0059703D"/>
    <w:rsid w:val="005C3BF5"/>
    <w:rsid w:val="005C7E97"/>
    <w:rsid w:val="00601054"/>
    <w:rsid w:val="00613462"/>
    <w:rsid w:val="006142C6"/>
    <w:rsid w:val="00625DF5"/>
    <w:rsid w:val="006C6B87"/>
    <w:rsid w:val="006E11D4"/>
    <w:rsid w:val="006F0157"/>
    <w:rsid w:val="007051C1"/>
    <w:rsid w:val="00705B97"/>
    <w:rsid w:val="0071211C"/>
    <w:rsid w:val="00722415"/>
    <w:rsid w:val="007636C5"/>
    <w:rsid w:val="007B6AC2"/>
    <w:rsid w:val="007B700B"/>
    <w:rsid w:val="007C356B"/>
    <w:rsid w:val="007D30E7"/>
    <w:rsid w:val="007E58A7"/>
    <w:rsid w:val="007E60B7"/>
    <w:rsid w:val="007F2986"/>
    <w:rsid w:val="0080082C"/>
    <w:rsid w:val="00805D87"/>
    <w:rsid w:val="00816CFA"/>
    <w:rsid w:val="00822358"/>
    <w:rsid w:val="00852F36"/>
    <w:rsid w:val="00854609"/>
    <w:rsid w:val="0086348C"/>
    <w:rsid w:val="00875BD4"/>
    <w:rsid w:val="008836B3"/>
    <w:rsid w:val="008B3ADB"/>
    <w:rsid w:val="008C35A3"/>
    <w:rsid w:val="008C560F"/>
    <w:rsid w:val="0093717A"/>
    <w:rsid w:val="00937484"/>
    <w:rsid w:val="00940402"/>
    <w:rsid w:val="00965326"/>
    <w:rsid w:val="00991AA1"/>
    <w:rsid w:val="009A4B42"/>
    <w:rsid w:val="009B27D0"/>
    <w:rsid w:val="009E511C"/>
    <w:rsid w:val="009E5C6B"/>
    <w:rsid w:val="00A04006"/>
    <w:rsid w:val="00A06248"/>
    <w:rsid w:val="00A26225"/>
    <w:rsid w:val="00A27CB7"/>
    <w:rsid w:val="00A32309"/>
    <w:rsid w:val="00A526BF"/>
    <w:rsid w:val="00A719C8"/>
    <w:rsid w:val="00AD2B3C"/>
    <w:rsid w:val="00AD2EB5"/>
    <w:rsid w:val="00AE49E2"/>
    <w:rsid w:val="00AE62B1"/>
    <w:rsid w:val="00B27EBB"/>
    <w:rsid w:val="00B325E8"/>
    <w:rsid w:val="00B32A98"/>
    <w:rsid w:val="00B94D9D"/>
    <w:rsid w:val="00BB3F78"/>
    <w:rsid w:val="00BB53BE"/>
    <w:rsid w:val="00BB7008"/>
    <w:rsid w:val="00BD4A1B"/>
    <w:rsid w:val="00C14F90"/>
    <w:rsid w:val="00C34498"/>
    <w:rsid w:val="00C35ABD"/>
    <w:rsid w:val="00C4695D"/>
    <w:rsid w:val="00C60B97"/>
    <w:rsid w:val="00CB5012"/>
    <w:rsid w:val="00CE1C20"/>
    <w:rsid w:val="00CE5834"/>
    <w:rsid w:val="00CF1B79"/>
    <w:rsid w:val="00CF7E6A"/>
    <w:rsid w:val="00D03C46"/>
    <w:rsid w:val="00D043D1"/>
    <w:rsid w:val="00D060FC"/>
    <w:rsid w:val="00D5102D"/>
    <w:rsid w:val="00D60FB8"/>
    <w:rsid w:val="00D72ED1"/>
    <w:rsid w:val="00D933E9"/>
    <w:rsid w:val="00DA6BE3"/>
    <w:rsid w:val="00DC3488"/>
    <w:rsid w:val="00DE4B2D"/>
    <w:rsid w:val="00E03075"/>
    <w:rsid w:val="00E14ED6"/>
    <w:rsid w:val="00E55C94"/>
    <w:rsid w:val="00E91795"/>
    <w:rsid w:val="00E97D67"/>
    <w:rsid w:val="00EA1DF0"/>
    <w:rsid w:val="00EB4052"/>
    <w:rsid w:val="00EE5C59"/>
    <w:rsid w:val="00EF1018"/>
    <w:rsid w:val="00F026C9"/>
    <w:rsid w:val="00F32278"/>
    <w:rsid w:val="00F32C9B"/>
    <w:rsid w:val="00F349D0"/>
    <w:rsid w:val="00F558DA"/>
    <w:rsid w:val="00F73500"/>
    <w:rsid w:val="00FB5669"/>
    <w:rsid w:val="00FB6B76"/>
    <w:rsid w:val="00FE6886"/>
    <w:rsid w:val="00FF0D87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8E5263-FD84-43C8-93E8-F5D66A19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0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08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00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58981-87CA-4FF8-BEAA-BA60CE50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Совета директоров годовому общему собранию акционеров по распределению прибыли и убытков Общества по результатам 2016 года, в том числе по размеру дивиденда по акциям, форме и порядку его выплаты</vt:lpstr>
    </vt:vector>
  </TitlesOfParts>
  <Company>Tycoon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Совета директоров годовому общему собранию акционеров по распределению прибыли и убытков Общества по результатам 2016 года, в том числе по размеру дивиденда по акциям, форме и порядку его выплаты</dc:title>
  <dc:creator>User</dc:creator>
  <cp:lastModifiedBy>Федосеева Наталия Ивановна</cp:lastModifiedBy>
  <cp:revision>9</cp:revision>
  <cp:lastPrinted>2023-11-01T06:59:00Z</cp:lastPrinted>
  <dcterms:created xsi:type="dcterms:W3CDTF">2023-11-01T06:53:00Z</dcterms:created>
  <dcterms:modified xsi:type="dcterms:W3CDTF">2023-11-07T12:10:00Z</dcterms:modified>
</cp:coreProperties>
</file>